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1A" w:rsidRDefault="00350825">
      <w:pPr>
        <w:pStyle w:val="a3"/>
        <w:widowControl/>
        <w:shd w:val="clear" w:color="auto" w:fill="FFFFFF"/>
        <w:spacing w:before="120" w:beforeAutospacing="0" w:after="120" w:afterAutospacing="0" w:line="360" w:lineRule="atLeast"/>
        <w:jc w:val="center"/>
        <w:rPr>
          <w:rStyle w:val="a4"/>
          <w:rFonts w:ascii="楷体" w:eastAsia="楷体" w:hAnsi="楷体" w:cs="楷体"/>
          <w:color w:val="000000"/>
          <w:sz w:val="32"/>
          <w:szCs w:val="32"/>
          <w:shd w:val="clear" w:color="auto" w:fill="FFFFFF"/>
        </w:rPr>
      </w:pPr>
      <w:r>
        <w:rPr>
          <w:rStyle w:val="a4"/>
          <w:rFonts w:ascii="楷体" w:eastAsia="楷体" w:hAnsi="楷体" w:cs="楷体" w:hint="eastAsia"/>
          <w:color w:val="000000"/>
          <w:sz w:val="32"/>
          <w:szCs w:val="32"/>
          <w:shd w:val="clear" w:color="auto" w:fill="FFFFFF"/>
        </w:rPr>
        <w:t>汇仁药业202</w:t>
      </w:r>
      <w:r w:rsidR="009959F1">
        <w:rPr>
          <w:rStyle w:val="a4"/>
          <w:rFonts w:ascii="楷体" w:eastAsia="楷体" w:hAnsi="楷体" w:cs="楷体"/>
          <w:color w:val="000000"/>
          <w:sz w:val="32"/>
          <w:szCs w:val="32"/>
          <w:shd w:val="clear" w:color="auto" w:fill="FFFFFF"/>
        </w:rPr>
        <w:t>2</w:t>
      </w:r>
      <w:r>
        <w:rPr>
          <w:rStyle w:val="a4"/>
          <w:rFonts w:ascii="楷体" w:eastAsia="楷体" w:hAnsi="楷体" w:cs="楷体" w:hint="eastAsia"/>
          <w:color w:val="000000"/>
          <w:sz w:val="32"/>
          <w:szCs w:val="32"/>
          <w:shd w:val="clear" w:color="auto" w:fill="FFFFFF"/>
        </w:rPr>
        <w:t>届管培生“汇星计划”</w:t>
      </w:r>
      <w:r w:rsidR="009959F1">
        <w:rPr>
          <w:rStyle w:val="a4"/>
          <w:rFonts w:ascii="楷体" w:eastAsia="楷体" w:hAnsi="楷体" w:cs="楷体" w:hint="eastAsia"/>
          <w:color w:val="000000"/>
          <w:sz w:val="32"/>
          <w:szCs w:val="32"/>
          <w:shd w:val="clear" w:color="auto" w:fill="FFFFFF"/>
        </w:rPr>
        <w:t>秋</w:t>
      </w:r>
      <w:r>
        <w:rPr>
          <w:rStyle w:val="a4"/>
          <w:rFonts w:ascii="楷体" w:eastAsia="楷体" w:hAnsi="楷体" w:cs="楷体" w:hint="eastAsia"/>
          <w:color w:val="000000"/>
          <w:sz w:val="32"/>
          <w:szCs w:val="32"/>
          <w:shd w:val="clear" w:color="auto" w:fill="FFFFFF"/>
        </w:rPr>
        <w:t>季招聘</w:t>
      </w:r>
      <w:r w:rsidR="005D200A">
        <w:rPr>
          <w:rStyle w:val="a4"/>
          <w:rFonts w:ascii="楷体" w:eastAsia="楷体" w:hAnsi="楷体" w:cs="楷体" w:hint="eastAsia"/>
          <w:color w:val="000000"/>
          <w:sz w:val="32"/>
          <w:szCs w:val="32"/>
          <w:shd w:val="clear" w:color="auto" w:fill="FFFFFF"/>
        </w:rPr>
        <w:t>简章</w:t>
      </w:r>
    </w:p>
    <w:p w:rsidR="000E6A1A" w:rsidRDefault="000E6A1A">
      <w:pPr>
        <w:pStyle w:val="a3"/>
        <w:widowControl/>
        <w:shd w:val="clear" w:color="auto" w:fill="FFFFFF"/>
        <w:spacing w:before="120" w:beforeAutospacing="0" w:after="120" w:afterAutospacing="0" w:line="360" w:lineRule="atLeast"/>
        <w:rPr>
          <w:rStyle w:val="a4"/>
          <w:rFonts w:ascii="楷体" w:eastAsia="楷体" w:hAnsi="楷体" w:cs="楷体"/>
          <w:color w:val="000000"/>
          <w:shd w:val="clear" w:color="auto" w:fill="FFFFFF"/>
        </w:rPr>
      </w:pP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Style w:val="a4"/>
          <w:rFonts w:ascii="楷体" w:eastAsia="楷体" w:hAnsi="楷体" w:cs="楷体" w:hint="eastAsia"/>
          <w:color w:val="000000"/>
          <w:shd w:val="clear" w:color="auto" w:fill="FFFFFF"/>
        </w:rPr>
        <w:t>一、公司简介</w:t>
      </w:r>
    </w:p>
    <w:p w:rsidR="000E6A1A" w:rsidRDefault="00350825">
      <w:pPr>
        <w:pStyle w:val="a3"/>
        <w:widowControl/>
        <w:spacing w:before="75" w:beforeAutospacing="0" w:after="75" w:afterAutospacing="0"/>
        <w:ind w:firstLine="480"/>
        <w:rPr>
          <w:rFonts w:ascii="楷体" w:eastAsia="楷体" w:hAnsi="楷体" w:cs="楷体"/>
        </w:rPr>
      </w:pPr>
      <w:r>
        <w:rPr>
          <w:rFonts w:ascii="楷体" w:eastAsia="楷体" w:hAnsi="楷体" w:cs="楷体" w:hint="eastAsia"/>
        </w:rPr>
        <w:t>江西汇仁药业股份有限公司，创建于1992年，并于1994年正式投产，总部位于国家级经济开发区小蓝工业园区，是一家专注于研发、生产、销售高档调理滋补品类中成药的大型医药企业。</w:t>
      </w:r>
    </w:p>
    <w:p w:rsidR="000E6A1A" w:rsidRDefault="00350825">
      <w:pPr>
        <w:pStyle w:val="a3"/>
        <w:widowControl/>
        <w:spacing w:before="75" w:beforeAutospacing="0" w:after="75" w:afterAutospacing="0"/>
        <w:ind w:firstLine="480"/>
        <w:rPr>
          <w:rFonts w:ascii="楷体" w:eastAsia="楷体" w:hAnsi="楷体" w:cs="楷体"/>
        </w:rPr>
      </w:pPr>
      <w:r>
        <w:rPr>
          <w:rFonts w:ascii="楷体" w:eastAsia="楷体" w:hAnsi="楷体" w:cs="楷体" w:hint="eastAsia"/>
        </w:rPr>
        <w:t>公司拥有包括肾宝片、女金胶囊、肝肾安颗粒、六味地黄丸、解毒痤疮丸、理气暖胃颗粒等六类以上中药新药品种在内的100多个产品。其中，肾宝片属于国家“863”计划成果和国家二级中药保护品种。汇仁已形成补益类、妇科儿科类、消化系统类中成药等10多个系列，9个剂型100多个规格的产品群。</w:t>
      </w:r>
    </w:p>
    <w:p w:rsidR="000E6A1A" w:rsidRDefault="00350825">
      <w:pPr>
        <w:pStyle w:val="a3"/>
        <w:widowControl/>
        <w:spacing w:before="75" w:beforeAutospacing="0" w:after="75" w:afterAutospacing="0"/>
        <w:ind w:firstLine="480"/>
        <w:rPr>
          <w:rFonts w:ascii="楷体" w:eastAsia="楷体" w:hAnsi="楷体" w:cs="楷体"/>
        </w:rPr>
      </w:pPr>
      <w:r>
        <w:rPr>
          <w:rFonts w:ascii="楷体" w:eastAsia="楷体" w:hAnsi="楷体" w:cs="楷体" w:hint="eastAsia"/>
        </w:rPr>
        <w:t>上海张江高科技园区建设国家级企业研发中心，中心拥有向全国开放的大规模中试平台和一大批先进的仪器设备设施。研发中心建立了博士后工作站，先后引进了博士生导师、博士后、博士等二十多位高层次医药科研人才。目前公司共取得药品批准文号119个，拥有独家品种11个、新药品种14个，入选《国家医保目录》的品种69个。公司已取得有效专利102件，其中发明专利78件，肾宝片和女金胶囊均拥有中国发明专利和外观设计专利。</w:t>
      </w:r>
    </w:p>
    <w:p w:rsidR="000E6A1A" w:rsidRDefault="00350825">
      <w:pPr>
        <w:pStyle w:val="a3"/>
        <w:widowControl/>
        <w:spacing w:before="75" w:beforeAutospacing="0" w:after="75" w:afterAutospacing="0"/>
        <w:ind w:firstLine="480"/>
        <w:rPr>
          <w:rFonts w:ascii="楷体" w:eastAsia="楷体" w:hAnsi="楷体" w:cs="楷体"/>
        </w:rPr>
      </w:pPr>
      <w:r>
        <w:rPr>
          <w:rFonts w:ascii="楷体" w:eastAsia="楷体" w:hAnsi="楷体" w:cs="楷体" w:hint="eastAsia"/>
        </w:rPr>
        <w:t>汇仁一直秉承“道地、道法、道德、做精品，爱岗、爱业、爱人、汇仁心” 的质量方针， 以“成为中国制药行业高品质典范，成为可信赖的健康产品智造者”为目标强化质量管理，精选道地优质药材、采用传统炮制工艺、利用现代化智能技术、发扬工匠精神，致力于为消费者提供安全、有效、高品质的产品。</w:t>
      </w: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Style w:val="a4"/>
          <w:rFonts w:ascii="楷体" w:eastAsia="楷体" w:hAnsi="楷体" w:cs="楷体" w:hint="eastAsia"/>
          <w:color w:val="000000"/>
          <w:shd w:val="clear" w:color="auto" w:fill="FFFFFF"/>
        </w:rPr>
        <w:t>二、管培生项目介绍</w:t>
      </w:r>
    </w:p>
    <w:p w:rsidR="000E6A1A" w:rsidRDefault="00350825">
      <w:pPr>
        <w:pStyle w:val="a3"/>
        <w:widowControl/>
        <w:spacing w:before="75" w:beforeAutospacing="0" w:after="75" w:afterAutospacing="0" w:line="360" w:lineRule="atLeast"/>
        <w:ind w:firstLine="480"/>
        <w:rPr>
          <w:rFonts w:ascii="楷体" w:eastAsia="楷体" w:hAnsi="楷体" w:cs="楷体"/>
        </w:rPr>
      </w:pPr>
      <w:r>
        <w:rPr>
          <w:rFonts w:ascii="楷体" w:eastAsia="楷体" w:hAnsi="楷体" w:cs="楷体" w:hint="eastAsia"/>
        </w:rPr>
        <w:t>汇仁药业管培生“汇星计划”是江西汇仁药业股份有限公司为满足公司的大健康布局和丰富的产品线拓展对所需管理人才的一个引才计划，旨在从各院校高标准选拔一批具有发展潜质的优秀应届毕业生，提供高起点的薪酬待遇和快速发展通道，通过系统化的培养及发展体系，助力大家快速成长，3-5年定位成为公司未来发展的中层管理者</w:t>
      </w:r>
      <w:r w:rsidR="00191C34">
        <w:rPr>
          <w:rFonts w:ascii="楷体" w:eastAsia="楷体" w:hAnsi="楷体" w:cs="楷体" w:hint="eastAsia"/>
        </w:rPr>
        <w:t>/高级专业关键人才</w:t>
      </w:r>
      <w:r>
        <w:rPr>
          <w:rFonts w:ascii="楷体" w:eastAsia="楷体" w:hAnsi="楷体" w:cs="楷体" w:hint="eastAsia"/>
        </w:rPr>
        <w:t>。</w:t>
      </w:r>
    </w:p>
    <w:p w:rsidR="000E6A1A" w:rsidRDefault="00350825">
      <w:pPr>
        <w:pStyle w:val="a3"/>
        <w:widowControl/>
        <w:shd w:val="clear" w:color="auto" w:fill="FFFFFF"/>
        <w:spacing w:before="120" w:beforeAutospacing="0" w:after="120" w:afterAutospacing="0" w:line="360" w:lineRule="atLeast"/>
        <w:rPr>
          <w:rStyle w:val="a4"/>
          <w:rFonts w:ascii="楷体" w:eastAsia="楷体" w:hAnsi="楷体" w:cs="楷体"/>
          <w:color w:val="000000"/>
          <w:shd w:val="clear" w:color="auto" w:fill="FFFFFF"/>
        </w:rPr>
      </w:pPr>
      <w:r>
        <w:rPr>
          <w:rStyle w:val="a4"/>
          <w:rFonts w:ascii="楷体" w:eastAsia="楷体" w:hAnsi="楷体" w:cs="楷体" w:hint="eastAsia"/>
          <w:color w:val="000000"/>
          <w:shd w:val="clear" w:color="auto" w:fill="FFFFFF"/>
        </w:rPr>
        <w:t>三、</w:t>
      </w:r>
      <w:r w:rsidR="00314371">
        <w:rPr>
          <w:rStyle w:val="a4"/>
          <w:rFonts w:ascii="楷体" w:eastAsia="楷体" w:hAnsi="楷体" w:cs="楷体" w:hint="eastAsia"/>
          <w:color w:val="000000"/>
          <w:shd w:val="clear" w:color="auto" w:fill="FFFFFF"/>
        </w:rPr>
        <w:t>招聘需求</w:t>
      </w:r>
    </w:p>
    <w:p w:rsidR="002623C6" w:rsidRDefault="00DC0DBE">
      <w:pPr>
        <w:pStyle w:val="a3"/>
        <w:widowControl/>
        <w:shd w:val="clear" w:color="auto" w:fill="FFFFFF"/>
        <w:spacing w:before="120" w:beforeAutospacing="0" w:after="120" w:afterAutospacing="0" w:line="360" w:lineRule="atLeast"/>
        <w:rPr>
          <w:rStyle w:val="a4"/>
          <w:color w:val="000000"/>
          <w:shd w:val="clear" w:color="auto" w:fill="FFFFFF"/>
        </w:rPr>
      </w:pPr>
      <w:r>
        <w:rPr>
          <w:noProof/>
        </w:rPr>
        <w:drawing>
          <wp:inline distT="0" distB="0" distL="0" distR="0" wp14:anchorId="4920DFBB" wp14:editId="2C3A06DA">
            <wp:extent cx="5137150" cy="20447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44" r="1156" b="2572"/>
                    <a:stretch/>
                  </pic:blipFill>
                  <pic:spPr bwMode="auto">
                    <a:xfrm>
                      <a:off x="0" y="0"/>
                      <a:ext cx="5137150" cy="2044700"/>
                    </a:xfrm>
                    <a:prstGeom prst="rect">
                      <a:avLst/>
                    </a:prstGeom>
                    <a:ln>
                      <a:noFill/>
                    </a:ln>
                    <a:extLst>
                      <a:ext uri="{53640926-AAD7-44D8-BBD7-CCE9431645EC}">
                        <a14:shadowObscured xmlns:a14="http://schemas.microsoft.com/office/drawing/2010/main"/>
                      </a:ext>
                    </a:extLst>
                  </pic:spPr>
                </pic:pic>
              </a:graphicData>
            </a:graphic>
          </wp:inline>
        </w:drawing>
      </w:r>
    </w:p>
    <w:p w:rsidR="000E6A1A" w:rsidRDefault="00350825">
      <w:pPr>
        <w:pStyle w:val="a3"/>
        <w:widowControl/>
        <w:shd w:val="clear" w:color="auto" w:fill="FFFFFF"/>
        <w:spacing w:before="120" w:beforeAutospacing="0" w:after="120" w:afterAutospacing="0" w:line="360" w:lineRule="atLeast"/>
        <w:rPr>
          <w:rStyle w:val="a4"/>
          <w:rFonts w:ascii="楷体" w:eastAsia="楷体" w:hAnsi="楷体" w:cs="楷体"/>
          <w:color w:val="000000"/>
          <w:shd w:val="clear" w:color="auto" w:fill="FFFFFF"/>
        </w:rPr>
      </w:pPr>
      <w:r>
        <w:rPr>
          <w:rStyle w:val="a4"/>
          <w:rFonts w:ascii="楷体" w:eastAsia="楷体" w:hAnsi="楷体" w:cs="楷体" w:hint="eastAsia"/>
          <w:color w:val="000000"/>
          <w:shd w:val="clear" w:color="auto" w:fill="FFFFFF"/>
        </w:rPr>
        <w:lastRenderedPageBreak/>
        <w:t>四、薪酬福利</w:t>
      </w:r>
    </w:p>
    <w:p w:rsidR="00DC0DBE" w:rsidRDefault="00DC0DBE">
      <w:pPr>
        <w:pStyle w:val="a3"/>
        <w:widowControl/>
        <w:shd w:val="clear" w:color="auto" w:fill="FFFFFF"/>
        <w:spacing w:before="120" w:beforeAutospacing="0" w:after="120" w:afterAutospacing="0" w:line="360" w:lineRule="atLeast"/>
        <w:rPr>
          <w:rStyle w:val="a4"/>
          <w:color w:val="000000"/>
          <w:shd w:val="clear" w:color="auto" w:fill="FFFFFF"/>
        </w:rPr>
      </w:pPr>
      <w:r>
        <w:rPr>
          <w:noProof/>
        </w:rPr>
        <w:drawing>
          <wp:inline distT="0" distB="0" distL="0" distR="0" wp14:anchorId="0C7EA4A3" wp14:editId="55347BF1">
            <wp:extent cx="5274310" cy="329946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299460"/>
                    </a:xfrm>
                    <a:prstGeom prst="rect">
                      <a:avLst/>
                    </a:prstGeom>
                  </pic:spPr>
                </pic:pic>
              </a:graphicData>
            </a:graphic>
          </wp:inline>
        </w:drawing>
      </w:r>
    </w:p>
    <w:p w:rsidR="000E6A1A" w:rsidRDefault="00350825">
      <w:pPr>
        <w:pStyle w:val="a3"/>
        <w:widowControl/>
        <w:spacing w:before="75" w:beforeAutospacing="0" w:after="75" w:afterAutospacing="0"/>
        <w:rPr>
          <w:rFonts w:ascii="楷体" w:eastAsia="楷体" w:hAnsi="楷体" w:cs="楷体"/>
        </w:rPr>
      </w:pPr>
      <w:bookmarkStart w:id="0" w:name="_GoBack"/>
      <w:bookmarkEnd w:id="0"/>
      <w:r>
        <w:rPr>
          <w:rFonts w:ascii="楷体" w:eastAsia="楷体" w:hAnsi="楷体" w:cs="楷体" w:hint="eastAsia"/>
          <w:noProof/>
        </w:rPr>
        <w:lastRenderedPageBreak/>
        <w:drawing>
          <wp:inline distT="0" distB="0" distL="114300" distR="114300">
            <wp:extent cx="5441882" cy="6006458"/>
            <wp:effectExtent l="0" t="0" r="6985" b="0"/>
            <wp:docPr id="1" name="图片 1" descr="1598939005377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8939005377004.png"/>
                    <pic:cNvPicPr>
                      <a:picLocks noChangeAspect="1"/>
                    </pic:cNvPicPr>
                  </pic:nvPicPr>
                  <pic:blipFill>
                    <a:blip r:embed="rId9"/>
                    <a:stretch>
                      <a:fillRect/>
                    </a:stretch>
                  </pic:blipFill>
                  <pic:spPr>
                    <a:xfrm>
                      <a:off x="0" y="0"/>
                      <a:ext cx="5456851" cy="6022980"/>
                    </a:xfrm>
                    <a:prstGeom prst="rect">
                      <a:avLst/>
                    </a:prstGeom>
                    <a:noFill/>
                    <a:ln w="9525">
                      <a:noFill/>
                    </a:ln>
                  </pic:spPr>
                </pic:pic>
              </a:graphicData>
            </a:graphic>
          </wp:inline>
        </w:drawing>
      </w: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Style w:val="a4"/>
          <w:rFonts w:ascii="楷体" w:eastAsia="楷体" w:hAnsi="楷体" w:cs="楷体" w:hint="eastAsia"/>
          <w:color w:val="000000"/>
          <w:shd w:val="clear" w:color="auto" w:fill="FFFFFF"/>
        </w:rPr>
        <w:t>六、选拔标准</w:t>
      </w:r>
    </w:p>
    <w:p w:rsidR="000E6A1A" w:rsidRDefault="00350825">
      <w:pPr>
        <w:pStyle w:val="a3"/>
        <w:widowControl/>
        <w:spacing w:before="75" w:beforeAutospacing="0" w:after="75" w:afterAutospacing="0"/>
        <w:rPr>
          <w:rFonts w:ascii="楷体" w:eastAsia="楷体" w:hAnsi="楷体" w:cs="楷体"/>
        </w:rPr>
      </w:pPr>
      <w:r>
        <w:rPr>
          <w:rFonts w:ascii="楷体" w:eastAsia="楷体" w:hAnsi="楷体" w:cs="楷体" w:hint="eastAsia"/>
        </w:rPr>
        <w:t>1、本科及以上学历；</w:t>
      </w:r>
    </w:p>
    <w:p w:rsidR="000E6A1A" w:rsidRDefault="00350825">
      <w:pPr>
        <w:pStyle w:val="a3"/>
        <w:widowControl/>
        <w:spacing w:before="75" w:beforeAutospacing="0" w:after="75" w:afterAutospacing="0"/>
        <w:rPr>
          <w:rFonts w:ascii="楷体" w:eastAsia="楷体" w:hAnsi="楷体" w:cs="楷体"/>
        </w:rPr>
      </w:pPr>
      <w:r>
        <w:rPr>
          <w:rFonts w:ascii="楷体" w:eastAsia="楷体" w:hAnsi="楷体" w:cs="楷体" w:hint="eastAsia"/>
        </w:rPr>
        <w:t>2、性格活泼，积极向上，敢于挑战；</w:t>
      </w:r>
    </w:p>
    <w:p w:rsidR="000E6A1A" w:rsidRDefault="00350825">
      <w:pPr>
        <w:pStyle w:val="a3"/>
        <w:widowControl/>
        <w:spacing w:before="75" w:beforeAutospacing="0" w:after="75" w:afterAutospacing="0"/>
        <w:rPr>
          <w:rFonts w:ascii="楷体" w:eastAsia="楷体" w:hAnsi="楷体" w:cs="楷体"/>
        </w:rPr>
      </w:pPr>
      <w:r>
        <w:rPr>
          <w:rFonts w:ascii="楷体" w:eastAsia="楷体" w:hAnsi="楷体" w:cs="楷体" w:hint="eastAsia"/>
        </w:rPr>
        <w:t>3、具有强烈的责任心和事业进取心；</w:t>
      </w:r>
    </w:p>
    <w:p w:rsidR="000E6A1A" w:rsidRDefault="00350825">
      <w:pPr>
        <w:pStyle w:val="a3"/>
        <w:widowControl/>
        <w:spacing w:before="75" w:beforeAutospacing="0" w:after="75" w:afterAutospacing="0"/>
        <w:rPr>
          <w:rFonts w:ascii="楷体" w:eastAsia="楷体" w:hAnsi="楷体" w:cs="楷体"/>
        </w:rPr>
      </w:pPr>
      <w:r>
        <w:rPr>
          <w:rFonts w:ascii="楷体" w:eastAsia="楷体" w:hAnsi="楷体" w:cs="楷体" w:hint="eastAsia"/>
        </w:rPr>
        <w:t>4、有担任学生会、班级等干部经历者优先。</w:t>
      </w: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Style w:val="a4"/>
          <w:rFonts w:ascii="楷体" w:eastAsia="楷体" w:hAnsi="楷体" w:cs="楷体" w:hint="eastAsia"/>
          <w:color w:val="000000"/>
          <w:shd w:val="clear" w:color="auto" w:fill="FFFFFF"/>
        </w:rPr>
        <w:t>七、校招流程</w:t>
      </w:r>
    </w:p>
    <w:p w:rsidR="000E6A1A" w:rsidRDefault="00350825">
      <w:pPr>
        <w:pStyle w:val="a3"/>
        <w:widowControl/>
        <w:spacing w:before="75" w:beforeAutospacing="0" w:after="75" w:afterAutospacing="0"/>
        <w:rPr>
          <w:rFonts w:ascii="楷体" w:eastAsia="楷体" w:hAnsi="楷体" w:cs="楷体"/>
        </w:rPr>
      </w:pPr>
      <w:r>
        <w:rPr>
          <w:rFonts w:ascii="楷体" w:eastAsia="楷体" w:hAnsi="楷体" w:cs="楷体" w:hint="eastAsia"/>
        </w:rPr>
        <w:t>1、简历投递：按格式投递简历至指定邮箱：姓名-学校-专业-意向岗位；</w:t>
      </w: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Fonts w:ascii="楷体" w:eastAsia="楷体" w:hAnsi="楷体" w:cs="楷体" w:hint="eastAsia"/>
          <w:color w:val="000000"/>
          <w:shd w:val="clear" w:color="auto" w:fill="FFFFFF"/>
        </w:rPr>
        <w:t>2、</w:t>
      </w:r>
      <w:r w:rsidR="00787146">
        <w:rPr>
          <w:rFonts w:ascii="楷体" w:eastAsia="楷体" w:hAnsi="楷体" w:cs="楷体" w:hint="eastAsia"/>
          <w:color w:val="000000"/>
          <w:shd w:val="clear" w:color="auto" w:fill="FFFFFF"/>
        </w:rPr>
        <w:t>企业</w:t>
      </w:r>
      <w:r>
        <w:rPr>
          <w:rFonts w:ascii="楷体" w:eastAsia="楷体" w:hAnsi="楷体" w:cs="楷体" w:hint="eastAsia"/>
          <w:color w:val="000000"/>
          <w:shd w:val="clear" w:color="auto" w:fill="FFFFFF"/>
        </w:rPr>
        <w:t>宣讲会：通过线上或线下的方式对企业信息及招聘岗位进行详细介绍；</w:t>
      </w:r>
    </w:p>
    <w:p w:rsidR="000E6A1A" w:rsidRDefault="00350825">
      <w:pPr>
        <w:pStyle w:val="a3"/>
        <w:widowControl/>
        <w:spacing w:before="75" w:beforeAutospacing="0"/>
        <w:rPr>
          <w:rFonts w:ascii="楷体" w:eastAsia="楷体" w:hAnsi="楷体" w:cs="楷体"/>
        </w:rPr>
      </w:pPr>
      <w:r>
        <w:rPr>
          <w:rFonts w:ascii="楷体" w:eastAsia="楷体" w:hAnsi="楷体" w:cs="楷体" w:hint="eastAsia"/>
        </w:rPr>
        <w:t>3、面试流程：包含初试、复试和终试，我们将以邮件/短信/电话形式通知线上面试及相关安排；</w:t>
      </w: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Fonts w:ascii="楷体" w:eastAsia="楷体" w:hAnsi="楷体" w:cs="楷体" w:hint="eastAsia"/>
          <w:color w:val="000000"/>
          <w:shd w:val="clear" w:color="auto" w:fill="FFFFFF"/>
        </w:rPr>
        <w:lastRenderedPageBreak/>
        <w:t>4、在线测评：</w:t>
      </w:r>
      <w:r w:rsidR="002305B2">
        <w:rPr>
          <w:rFonts w:ascii="楷体" w:eastAsia="楷体" w:hAnsi="楷体" w:cs="楷体" w:hint="eastAsia"/>
          <w:color w:val="000000"/>
          <w:shd w:val="clear" w:color="auto" w:fill="FFFFFF"/>
        </w:rPr>
        <w:t>复</w:t>
      </w:r>
      <w:r>
        <w:rPr>
          <w:rFonts w:ascii="楷体" w:eastAsia="楷体" w:hAnsi="楷体" w:cs="楷体" w:hint="eastAsia"/>
          <w:color w:val="000000"/>
          <w:shd w:val="clear" w:color="auto" w:fill="FFFFFF"/>
        </w:rPr>
        <w:t>面后，我们将统一发送测评链接邀请初面通过者参加在线测评；</w:t>
      </w:r>
    </w:p>
    <w:p w:rsidR="000E6A1A" w:rsidRDefault="00350825">
      <w:pPr>
        <w:pStyle w:val="a3"/>
        <w:widowControl/>
        <w:spacing w:before="75" w:beforeAutospacing="0"/>
        <w:rPr>
          <w:rFonts w:ascii="楷体" w:eastAsia="楷体" w:hAnsi="楷体" w:cs="楷体"/>
        </w:rPr>
      </w:pPr>
      <w:r>
        <w:rPr>
          <w:rFonts w:ascii="楷体" w:eastAsia="楷体" w:hAnsi="楷体" w:cs="楷体" w:hint="eastAsia"/>
        </w:rPr>
        <w:t>5、offer发放：成功通过面试的候选人，我们将终面后7日内以邮件形式发放offer，并签订三方协议。</w:t>
      </w:r>
    </w:p>
    <w:p w:rsidR="000E6A1A" w:rsidRDefault="00350825">
      <w:pPr>
        <w:pStyle w:val="a3"/>
        <w:widowControl/>
        <w:shd w:val="clear" w:color="auto" w:fill="FFFFFF"/>
        <w:spacing w:before="120" w:beforeAutospacing="0" w:after="120" w:afterAutospacing="0" w:line="360" w:lineRule="atLeast"/>
        <w:rPr>
          <w:rFonts w:ascii="楷体" w:eastAsia="楷体" w:hAnsi="楷体" w:cs="楷体"/>
        </w:rPr>
      </w:pPr>
      <w:r>
        <w:rPr>
          <w:rStyle w:val="a4"/>
          <w:rFonts w:ascii="楷体" w:eastAsia="楷体" w:hAnsi="楷体" w:cs="楷体" w:hint="eastAsia"/>
          <w:color w:val="000000"/>
          <w:shd w:val="clear" w:color="auto" w:fill="FFFFFF"/>
        </w:rPr>
        <w:t>八、联系方式</w:t>
      </w:r>
    </w:p>
    <w:p w:rsidR="000E6A1A" w:rsidRDefault="00350825">
      <w:pPr>
        <w:pStyle w:val="a3"/>
        <w:widowControl/>
        <w:spacing w:before="75" w:beforeAutospacing="0" w:after="75" w:afterAutospacing="0"/>
        <w:rPr>
          <w:rFonts w:ascii="楷体" w:eastAsia="楷体" w:hAnsi="楷体" w:cs="楷体"/>
          <w:b/>
        </w:rPr>
      </w:pPr>
      <w:r w:rsidRPr="00DF7B48">
        <w:rPr>
          <w:rFonts w:ascii="楷体" w:eastAsia="楷体" w:hAnsi="楷体" w:cs="楷体" w:hint="eastAsia"/>
        </w:rPr>
        <w:t>1</w:t>
      </w:r>
      <w:r w:rsidR="00DF7B48" w:rsidRPr="00DF7B48">
        <w:rPr>
          <w:rFonts w:ascii="楷体" w:eastAsia="楷体" w:hAnsi="楷体" w:cs="楷体" w:hint="eastAsia"/>
        </w:rPr>
        <w:t>、联 系 人：</w:t>
      </w:r>
      <w:r w:rsidRPr="00DF7B48">
        <w:rPr>
          <w:rFonts w:ascii="楷体" w:eastAsia="楷体" w:hAnsi="楷体" w:cs="楷体" w:hint="eastAsia"/>
        </w:rPr>
        <w:t>黄先生</w:t>
      </w:r>
      <w:r w:rsidR="00DF7B48" w:rsidRPr="00DF7B48">
        <w:rPr>
          <w:rFonts w:ascii="楷体" w:eastAsia="楷体" w:hAnsi="楷体" w:cs="楷体" w:hint="eastAsia"/>
        </w:rPr>
        <w:t xml:space="preserve"> </w:t>
      </w:r>
      <w:r w:rsidR="00DF7B48" w:rsidRPr="00DF7B48">
        <w:rPr>
          <w:rFonts w:ascii="楷体" w:eastAsia="楷体" w:hAnsi="楷体" w:cs="楷体"/>
        </w:rPr>
        <w:t>18679139809</w:t>
      </w:r>
      <w:r w:rsidRPr="00DF7B48">
        <w:rPr>
          <w:rFonts w:ascii="楷体" w:eastAsia="楷体" w:hAnsi="楷体" w:cs="楷体" w:hint="eastAsia"/>
        </w:rPr>
        <w:t xml:space="preserve"> </w:t>
      </w:r>
      <w:r w:rsidRPr="00DF7B48">
        <w:rPr>
          <w:rStyle w:val="a4"/>
          <w:rFonts w:ascii="楷体" w:eastAsia="楷体" w:hAnsi="楷体" w:cs="楷体" w:hint="eastAsia"/>
          <w:b w:val="0"/>
        </w:rPr>
        <w:t>0791-85762272</w:t>
      </w:r>
      <w:r w:rsidRPr="00DF7B48">
        <w:rPr>
          <w:rFonts w:ascii="楷体" w:eastAsia="楷体" w:hAnsi="楷体" w:cs="楷体" w:hint="eastAsia"/>
          <w:b/>
        </w:rPr>
        <w:t xml:space="preserve"> </w:t>
      </w:r>
    </w:p>
    <w:p w:rsidR="00DF7B48" w:rsidRPr="00DF7B48" w:rsidRDefault="00DF7B48">
      <w:pPr>
        <w:pStyle w:val="a3"/>
        <w:widowControl/>
        <w:spacing w:before="75" w:beforeAutospacing="0" w:after="75" w:afterAutospacing="0"/>
        <w:rPr>
          <w:rFonts w:ascii="楷体" w:eastAsia="楷体" w:hAnsi="楷体" w:cs="楷体"/>
        </w:rPr>
      </w:pPr>
      <w:r>
        <w:rPr>
          <w:rFonts w:ascii="楷体" w:eastAsia="楷体" w:hAnsi="楷体" w:cs="楷体"/>
          <w:b/>
        </w:rPr>
        <w:t xml:space="preserve">             </w:t>
      </w:r>
      <w:r w:rsidRPr="00DF7B48">
        <w:rPr>
          <w:rFonts w:ascii="楷体" w:eastAsia="楷体" w:hAnsi="楷体" w:cs="楷体" w:hint="eastAsia"/>
        </w:rPr>
        <w:t xml:space="preserve">万先生 </w:t>
      </w:r>
      <w:r w:rsidRPr="00DF7B48">
        <w:rPr>
          <w:rFonts w:ascii="楷体" w:eastAsia="楷体" w:hAnsi="楷体" w:cs="楷体"/>
        </w:rPr>
        <w:t>13007237989 0791-85762581</w:t>
      </w:r>
    </w:p>
    <w:p w:rsidR="000E6A1A" w:rsidRPr="00DF7B48" w:rsidRDefault="00350825">
      <w:pPr>
        <w:pStyle w:val="a3"/>
        <w:widowControl/>
        <w:spacing w:before="75" w:beforeAutospacing="0" w:after="75" w:afterAutospacing="0"/>
        <w:rPr>
          <w:rFonts w:ascii="楷体" w:eastAsia="楷体" w:hAnsi="楷体" w:cs="楷体"/>
        </w:rPr>
      </w:pPr>
      <w:r w:rsidRPr="00DF7B48">
        <w:rPr>
          <w:rFonts w:ascii="楷体" w:eastAsia="楷体" w:hAnsi="楷体" w:cs="楷体" w:hint="eastAsia"/>
        </w:rPr>
        <w:t>2</w:t>
      </w:r>
      <w:r w:rsidR="00DF7B48" w:rsidRPr="00DF7B48">
        <w:rPr>
          <w:rFonts w:ascii="楷体" w:eastAsia="楷体" w:hAnsi="楷体" w:cs="楷体" w:hint="eastAsia"/>
        </w:rPr>
        <w:t>、</w:t>
      </w:r>
      <w:r w:rsidRPr="00DF7B48">
        <w:rPr>
          <w:rFonts w:ascii="楷体" w:eastAsia="楷体" w:hAnsi="楷体" w:cs="楷体" w:hint="eastAsia"/>
        </w:rPr>
        <w:t>投递邮箱：xyzp@huiren.cn</w:t>
      </w:r>
    </w:p>
    <w:p w:rsidR="000E6A1A" w:rsidRPr="00DF7B48" w:rsidRDefault="00350825">
      <w:pPr>
        <w:pStyle w:val="a3"/>
        <w:widowControl/>
        <w:spacing w:before="75" w:beforeAutospacing="0" w:after="75" w:afterAutospacing="0"/>
        <w:rPr>
          <w:rFonts w:ascii="楷体" w:eastAsia="楷体" w:hAnsi="楷体" w:cs="楷体"/>
        </w:rPr>
      </w:pPr>
      <w:r w:rsidRPr="00DF7B48">
        <w:rPr>
          <w:rFonts w:ascii="楷体" w:eastAsia="楷体" w:hAnsi="楷体" w:cs="楷体" w:hint="eastAsia"/>
        </w:rPr>
        <w:t>3、公司地址：江西南昌市南昌县汇仁大道1266号</w:t>
      </w:r>
    </w:p>
    <w:p w:rsidR="000E6A1A" w:rsidRPr="00DF7B48" w:rsidRDefault="00350825">
      <w:pPr>
        <w:pStyle w:val="a3"/>
        <w:widowControl/>
        <w:spacing w:before="75" w:beforeAutospacing="0" w:after="75" w:afterAutospacing="0"/>
        <w:rPr>
          <w:rFonts w:ascii="楷体" w:eastAsia="楷体" w:hAnsi="楷体" w:cs="楷体"/>
        </w:rPr>
      </w:pPr>
      <w:r w:rsidRPr="00DF7B48">
        <w:rPr>
          <w:rFonts w:ascii="楷体" w:eastAsia="楷体" w:hAnsi="楷体" w:cs="楷体" w:hint="eastAsia"/>
        </w:rPr>
        <w:t>4、官网网址：www.huiren.cn</w:t>
      </w:r>
    </w:p>
    <w:p w:rsidR="000E6A1A" w:rsidRDefault="000E6A1A">
      <w:pPr>
        <w:rPr>
          <w:rFonts w:ascii="楷体" w:eastAsia="楷体" w:hAnsi="楷体" w:cs="楷体"/>
        </w:rPr>
      </w:pPr>
    </w:p>
    <w:sectPr w:rsidR="000E6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96" w:rsidRDefault="00725A96" w:rsidP="00191C34">
      <w:r>
        <w:separator/>
      </w:r>
    </w:p>
  </w:endnote>
  <w:endnote w:type="continuationSeparator" w:id="0">
    <w:p w:rsidR="00725A96" w:rsidRDefault="00725A96" w:rsidP="0019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96" w:rsidRDefault="00725A96" w:rsidP="00191C34">
      <w:r>
        <w:separator/>
      </w:r>
    </w:p>
  </w:footnote>
  <w:footnote w:type="continuationSeparator" w:id="0">
    <w:p w:rsidR="00725A96" w:rsidRDefault="00725A96" w:rsidP="0019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1A"/>
    <w:rsid w:val="000733F4"/>
    <w:rsid w:val="000E6A1A"/>
    <w:rsid w:val="00133E9E"/>
    <w:rsid w:val="00187E31"/>
    <w:rsid w:val="00190284"/>
    <w:rsid w:val="00191C34"/>
    <w:rsid w:val="002305B2"/>
    <w:rsid w:val="002623C6"/>
    <w:rsid w:val="00290A31"/>
    <w:rsid w:val="002A4CCF"/>
    <w:rsid w:val="00314371"/>
    <w:rsid w:val="00350825"/>
    <w:rsid w:val="0035791F"/>
    <w:rsid w:val="004E0238"/>
    <w:rsid w:val="00556CD7"/>
    <w:rsid w:val="005D200A"/>
    <w:rsid w:val="0063374C"/>
    <w:rsid w:val="00725A96"/>
    <w:rsid w:val="00741980"/>
    <w:rsid w:val="00787146"/>
    <w:rsid w:val="00797EA6"/>
    <w:rsid w:val="009959F1"/>
    <w:rsid w:val="00B140E6"/>
    <w:rsid w:val="00B14D87"/>
    <w:rsid w:val="00DC0DBE"/>
    <w:rsid w:val="00DF7B48"/>
    <w:rsid w:val="00F204EE"/>
    <w:rsid w:val="0FC61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0488E"/>
  <w15:docId w15:val="{9974533C-DC41-4B0A-B12D-D5CE047D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191C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91C34"/>
    <w:rPr>
      <w:rFonts w:asciiTheme="minorHAnsi" w:eastAsiaTheme="minorEastAsia" w:hAnsiTheme="minorHAnsi" w:cstheme="minorBidi"/>
      <w:kern w:val="2"/>
      <w:sz w:val="18"/>
      <w:szCs w:val="18"/>
    </w:rPr>
  </w:style>
  <w:style w:type="paragraph" w:styleId="a7">
    <w:name w:val="footer"/>
    <w:basedOn w:val="a"/>
    <w:link w:val="a8"/>
    <w:rsid w:val="00191C34"/>
    <w:pPr>
      <w:tabs>
        <w:tab w:val="center" w:pos="4153"/>
        <w:tab w:val="right" w:pos="8306"/>
      </w:tabs>
      <w:snapToGrid w:val="0"/>
      <w:jc w:val="left"/>
    </w:pPr>
    <w:rPr>
      <w:sz w:val="18"/>
      <w:szCs w:val="18"/>
    </w:rPr>
  </w:style>
  <w:style w:type="character" w:customStyle="1" w:styleId="a8">
    <w:name w:val="页脚 字符"/>
    <w:basedOn w:val="a0"/>
    <w:link w:val="a7"/>
    <w:rsid w:val="00191C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黄小明</cp:lastModifiedBy>
  <cp:revision>17</cp:revision>
  <dcterms:created xsi:type="dcterms:W3CDTF">2014-10-29T12:08:00Z</dcterms:created>
  <dcterms:modified xsi:type="dcterms:W3CDTF">2021-09-08T05:12:00Z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